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20417" w14:textId="77777777" w:rsidR="00527444" w:rsidRDefault="00ED5530">
      <w:pPr>
        <w:widowControl/>
        <w:adjustRightInd/>
        <w:snapToGrid/>
        <w:spacing w:line="240" w:lineRule="auto"/>
        <w:ind w:firstLineChars="0" w:firstLine="0"/>
        <w:jc w:val="center"/>
        <w:rPr>
          <w:rFonts w:eastAsia="长城小标宋体"/>
          <w:b/>
          <w:bCs/>
          <w:sz w:val="36"/>
        </w:rPr>
      </w:pPr>
      <w:r>
        <w:rPr>
          <w:rFonts w:eastAsia="长城小标宋体"/>
          <w:b/>
          <w:bCs/>
          <w:sz w:val="36"/>
        </w:rPr>
        <w:t>高新技术企业认定</w:t>
      </w:r>
      <w:r>
        <w:rPr>
          <w:rFonts w:eastAsia="长城小标宋体" w:hint="eastAsia"/>
          <w:b/>
          <w:bCs/>
          <w:sz w:val="36"/>
        </w:rPr>
        <w:t>自评打分表</w:t>
      </w:r>
    </w:p>
    <w:tbl>
      <w:tblPr>
        <w:tblpPr w:leftFromText="180" w:rightFromText="180" w:vertAnchor="text" w:horzAnchor="margin" w:tblpXSpec="center" w:tblpY="208"/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1738"/>
        <w:gridCol w:w="1555"/>
        <w:gridCol w:w="2582"/>
        <w:gridCol w:w="1647"/>
      </w:tblGrid>
      <w:tr w:rsidR="00527444" w14:paraId="12578C72" w14:textId="77777777">
        <w:trPr>
          <w:cantSplit/>
          <w:trHeight w:val="567"/>
          <w:jc w:val="center"/>
        </w:trPr>
        <w:tc>
          <w:tcPr>
            <w:tcW w:w="3061" w:type="dxa"/>
            <w:gridSpan w:val="2"/>
            <w:vAlign w:val="center"/>
          </w:tcPr>
          <w:p w14:paraId="4E33A452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5783" w:type="dxa"/>
            <w:gridSpan w:val="3"/>
            <w:vAlign w:val="center"/>
          </w:tcPr>
          <w:p w14:paraId="2E33BFF3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527444" w14:paraId="693550D3" w14:textId="77777777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14:paraId="43B3A99C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企业是否注册成立</w:t>
            </w:r>
          </w:p>
          <w:p w14:paraId="5E7EA85A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一年以上</w:t>
            </w:r>
          </w:p>
        </w:tc>
        <w:tc>
          <w:tcPr>
            <w:tcW w:w="5783" w:type="dxa"/>
            <w:gridSpan w:val="3"/>
            <w:vAlign w:val="center"/>
          </w:tcPr>
          <w:p w14:paraId="3C0D6700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527444" w14:paraId="466A9E44" w14:textId="77777777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14:paraId="3D6AA916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企业是否获得自主核心</w:t>
            </w:r>
          </w:p>
          <w:p w14:paraId="3FE58330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知识产权</w:t>
            </w:r>
          </w:p>
        </w:tc>
        <w:tc>
          <w:tcPr>
            <w:tcW w:w="5783" w:type="dxa"/>
            <w:gridSpan w:val="3"/>
            <w:vAlign w:val="center"/>
          </w:tcPr>
          <w:p w14:paraId="62E6AC3D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527444" w14:paraId="3C6F2E4C" w14:textId="77777777">
        <w:trPr>
          <w:cantSplit/>
          <w:jc w:val="center"/>
        </w:trPr>
        <w:tc>
          <w:tcPr>
            <w:tcW w:w="3061" w:type="dxa"/>
            <w:gridSpan w:val="2"/>
            <w:vAlign w:val="center"/>
          </w:tcPr>
          <w:p w14:paraId="03466515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核心技术是否属于《技术领域》规定的范围</w:t>
            </w:r>
          </w:p>
        </w:tc>
        <w:tc>
          <w:tcPr>
            <w:tcW w:w="5783" w:type="dxa"/>
            <w:gridSpan w:val="3"/>
            <w:vAlign w:val="center"/>
          </w:tcPr>
          <w:p w14:paraId="3EA089F5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  <w:p w14:paraId="2FD93FBE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 xml:space="preserve">      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>（若“是”，请填写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>3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>级技术领域标题或编号）</w:t>
            </w:r>
            <w:r>
              <w:rPr>
                <w:rFonts w:hAnsi="仿宋_GB2312" w:hint="eastAsia"/>
                <w:spacing w:val="-14"/>
                <w:sz w:val="24"/>
                <w:szCs w:val="24"/>
                <w:u w:val="single"/>
              </w:rPr>
              <w:t xml:space="preserve">     </w:t>
            </w:r>
          </w:p>
        </w:tc>
      </w:tr>
      <w:tr w:rsidR="00527444" w14:paraId="5A794C70" w14:textId="77777777">
        <w:trPr>
          <w:cantSplit/>
          <w:trHeight w:val="567"/>
          <w:jc w:val="center"/>
        </w:trPr>
        <w:tc>
          <w:tcPr>
            <w:tcW w:w="3061" w:type="dxa"/>
            <w:gridSpan w:val="2"/>
            <w:vAlign w:val="center"/>
          </w:tcPr>
          <w:p w14:paraId="104FDE06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科技人员占比是否符合要求（占职工人数的</w:t>
            </w:r>
            <w:r>
              <w:rPr>
                <w:rFonts w:hAnsi="仿宋_GB2312" w:hint="eastAsia"/>
                <w:sz w:val="24"/>
                <w:szCs w:val="24"/>
              </w:rPr>
              <w:t>10%</w:t>
            </w:r>
            <w:r>
              <w:rPr>
                <w:rFonts w:hAnsi="仿宋_GB2312" w:hint="eastAsia"/>
                <w:sz w:val="24"/>
                <w:szCs w:val="24"/>
              </w:rPr>
              <w:t>以上）</w:t>
            </w:r>
          </w:p>
        </w:tc>
        <w:tc>
          <w:tcPr>
            <w:tcW w:w="5783" w:type="dxa"/>
            <w:gridSpan w:val="3"/>
            <w:vAlign w:val="center"/>
          </w:tcPr>
          <w:p w14:paraId="6305396F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527444" w14:paraId="5702722C" w14:textId="77777777">
        <w:trPr>
          <w:cantSplit/>
          <w:trHeight w:val="567"/>
          <w:jc w:val="center"/>
        </w:trPr>
        <w:tc>
          <w:tcPr>
            <w:tcW w:w="3061" w:type="dxa"/>
            <w:gridSpan w:val="2"/>
            <w:vAlign w:val="center"/>
          </w:tcPr>
          <w:p w14:paraId="7A763ADA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职工证明材料</w:t>
            </w:r>
          </w:p>
          <w:p w14:paraId="24BCB90E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（是否缴纳社保）</w:t>
            </w:r>
          </w:p>
        </w:tc>
        <w:tc>
          <w:tcPr>
            <w:tcW w:w="5783" w:type="dxa"/>
            <w:gridSpan w:val="3"/>
            <w:vAlign w:val="center"/>
          </w:tcPr>
          <w:p w14:paraId="77140B4D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527444" w14:paraId="1E65CEDB" w14:textId="77777777">
        <w:trPr>
          <w:cantSplit/>
          <w:trHeight w:val="567"/>
          <w:jc w:val="center"/>
        </w:trPr>
        <w:tc>
          <w:tcPr>
            <w:tcW w:w="1322" w:type="dxa"/>
            <w:vMerge w:val="restart"/>
            <w:vAlign w:val="center"/>
          </w:tcPr>
          <w:p w14:paraId="13E2DCBA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近三年</w:t>
            </w:r>
          </w:p>
          <w:p w14:paraId="013A7DC7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研发费用</w:t>
            </w:r>
          </w:p>
        </w:tc>
        <w:tc>
          <w:tcPr>
            <w:tcW w:w="1739" w:type="dxa"/>
            <w:vAlign w:val="center"/>
          </w:tcPr>
          <w:p w14:paraId="3BF7E33B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研发活动核定数</w:t>
            </w:r>
          </w:p>
        </w:tc>
        <w:tc>
          <w:tcPr>
            <w:tcW w:w="5783" w:type="dxa"/>
            <w:gridSpan w:val="3"/>
            <w:vAlign w:val="center"/>
          </w:tcPr>
          <w:p w14:paraId="2FD52128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527444" w14:paraId="09B62AFB" w14:textId="77777777">
        <w:trPr>
          <w:cantSplit/>
          <w:jc w:val="center"/>
        </w:trPr>
        <w:tc>
          <w:tcPr>
            <w:tcW w:w="1322" w:type="dxa"/>
            <w:vMerge/>
            <w:vAlign w:val="center"/>
          </w:tcPr>
          <w:p w14:paraId="42BD5A6F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75433AF9" w14:textId="77777777" w:rsidR="00527444" w:rsidRDefault="00ED5530">
            <w:pPr>
              <w:spacing w:line="240" w:lineRule="auto"/>
              <w:ind w:firstLineChars="0" w:firstLine="0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研发费用核定总额（万元）</w:t>
            </w:r>
          </w:p>
        </w:tc>
        <w:tc>
          <w:tcPr>
            <w:tcW w:w="1556" w:type="dxa"/>
            <w:vAlign w:val="center"/>
          </w:tcPr>
          <w:p w14:paraId="2F3A5CD1" w14:textId="77777777" w:rsidR="00527444" w:rsidRDefault="00527444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6D07893A" w14:textId="77777777" w:rsidR="00527444" w:rsidRDefault="00ED5530">
            <w:pPr>
              <w:spacing w:line="240" w:lineRule="auto"/>
              <w:ind w:firstLineChars="0" w:firstLine="0"/>
              <w:rPr>
                <w:rFonts w:hAnsi="仿宋_GB2312" w:hint="eastAsia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其中：境内研发费用核定总额不能低于研发费用投资总额</w:t>
            </w:r>
            <w:r>
              <w:rPr>
                <w:rFonts w:hAnsi="仿宋_GB2312" w:hint="eastAsia"/>
                <w:sz w:val="24"/>
                <w:szCs w:val="24"/>
              </w:rPr>
              <w:t>60%</w:t>
            </w:r>
            <w:r>
              <w:rPr>
                <w:rFonts w:hAnsi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648" w:type="dxa"/>
            <w:vAlign w:val="center"/>
          </w:tcPr>
          <w:p w14:paraId="552864F7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527444" w14:paraId="50927350" w14:textId="77777777">
        <w:trPr>
          <w:cantSplit/>
          <w:jc w:val="center"/>
        </w:trPr>
        <w:tc>
          <w:tcPr>
            <w:tcW w:w="1322" w:type="dxa"/>
            <w:vMerge w:val="restart"/>
            <w:vAlign w:val="center"/>
          </w:tcPr>
          <w:p w14:paraId="2C9B8B18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近一年</w:t>
            </w:r>
            <w:r>
              <w:rPr>
                <w:rFonts w:hAnsi="仿宋_GB2312" w:hint="eastAsia"/>
                <w:sz w:val="24"/>
                <w:szCs w:val="24"/>
              </w:rPr>
              <w:t>高新技术产品（服务）</w:t>
            </w:r>
          </w:p>
          <w:p w14:paraId="6633DC20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收入</w:t>
            </w:r>
          </w:p>
        </w:tc>
        <w:tc>
          <w:tcPr>
            <w:tcW w:w="1739" w:type="dxa"/>
            <w:vAlign w:val="center"/>
          </w:tcPr>
          <w:p w14:paraId="6E90B19B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产品（服务）</w:t>
            </w:r>
          </w:p>
          <w:p w14:paraId="3FFA7C6C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核定数</w:t>
            </w:r>
          </w:p>
        </w:tc>
        <w:tc>
          <w:tcPr>
            <w:tcW w:w="1556" w:type="dxa"/>
            <w:vAlign w:val="center"/>
          </w:tcPr>
          <w:p w14:paraId="0784117B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14:paraId="709F51C7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核心产品（服务）编号</w:t>
            </w:r>
          </w:p>
        </w:tc>
        <w:tc>
          <w:tcPr>
            <w:tcW w:w="1648" w:type="dxa"/>
            <w:vAlign w:val="center"/>
          </w:tcPr>
          <w:p w14:paraId="2B11450B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527444" w14:paraId="717A39FB" w14:textId="77777777">
        <w:trPr>
          <w:cantSplit/>
          <w:jc w:val="center"/>
        </w:trPr>
        <w:tc>
          <w:tcPr>
            <w:tcW w:w="1322" w:type="dxa"/>
            <w:vMerge/>
            <w:vAlign w:val="center"/>
          </w:tcPr>
          <w:p w14:paraId="1D5EA65F" w14:textId="77777777" w:rsidR="00527444" w:rsidRDefault="00527444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532149FA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收入核定总额</w:t>
            </w:r>
          </w:p>
          <w:p w14:paraId="3F1FCFE4" w14:textId="77777777" w:rsidR="00527444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（万元）</w:t>
            </w:r>
          </w:p>
        </w:tc>
        <w:tc>
          <w:tcPr>
            <w:tcW w:w="5783" w:type="dxa"/>
            <w:gridSpan w:val="3"/>
            <w:vAlign w:val="center"/>
          </w:tcPr>
          <w:p w14:paraId="42773006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</w:tr>
      <w:tr w:rsidR="00527444" w14:paraId="7213C4D8" w14:textId="77777777">
        <w:trPr>
          <w:cantSplit/>
          <w:trHeight w:val="614"/>
          <w:jc w:val="center"/>
        </w:trPr>
        <w:tc>
          <w:tcPr>
            <w:tcW w:w="1317" w:type="dxa"/>
            <w:vMerge w:val="restart"/>
            <w:vAlign w:val="center"/>
          </w:tcPr>
          <w:p w14:paraId="790F5049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  <w:p w14:paraId="5B87F555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企业三个会计年度研究开发费用总额占同期销售收入总额的比例</w:t>
            </w:r>
          </w:p>
        </w:tc>
        <w:tc>
          <w:tcPr>
            <w:tcW w:w="5879" w:type="dxa"/>
            <w:gridSpan w:val="3"/>
            <w:vAlign w:val="center"/>
          </w:tcPr>
          <w:p w14:paraId="09DB9E9D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最近一年销售收入小于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5,000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万元（含）的企业，比例不低于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5%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；</w:t>
            </w:r>
          </w:p>
        </w:tc>
        <w:tc>
          <w:tcPr>
            <w:tcW w:w="1648" w:type="dxa"/>
            <w:vAlign w:val="center"/>
          </w:tcPr>
          <w:p w14:paraId="4960B39E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</w:p>
          <w:p w14:paraId="1DD79249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527444" w14:paraId="2315BEA4" w14:textId="77777777">
        <w:trPr>
          <w:cantSplit/>
          <w:jc w:val="center"/>
        </w:trPr>
        <w:tc>
          <w:tcPr>
            <w:tcW w:w="1317" w:type="dxa"/>
            <w:vMerge/>
            <w:vAlign w:val="center"/>
          </w:tcPr>
          <w:p w14:paraId="7B7399DC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vAlign w:val="center"/>
          </w:tcPr>
          <w:p w14:paraId="1CE295D1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最近一年销售收入在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5,000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万元至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2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亿元（含）的企业，比例不低于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4%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；</w:t>
            </w:r>
          </w:p>
        </w:tc>
        <w:tc>
          <w:tcPr>
            <w:tcW w:w="1648" w:type="dxa"/>
            <w:vAlign w:val="center"/>
          </w:tcPr>
          <w:p w14:paraId="3B9A475F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</w:p>
          <w:p w14:paraId="28B0D630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  <w:tr w:rsidR="00527444" w14:paraId="04E05319" w14:textId="77777777">
        <w:trPr>
          <w:cantSplit/>
          <w:jc w:val="center"/>
        </w:trPr>
        <w:tc>
          <w:tcPr>
            <w:tcW w:w="1317" w:type="dxa"/>
            <w:vMerge/>
            <w:vAlign w:val="center"/>
          </w:tcPr>
          <w:p w14:paraId="143F4CD5" w14:textId="77777777" w:rsidR="00527444" w:rsidRDefault="00527444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vAlign w:val="center"/>
          </w:tcPr>
          <w:p w14:paraId="5B734425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4"/>
                <w:sz w:val="24"/>
                <w:szCs w:val="24"/>
              </w:rPr>
            </w:pPr>
            <w:r>
              <w:rPr>
                <w:rFonts w:hAnsi="仿宋_GB2312" w:hint="eastAsia"/>
                <w:spacing w:val="-14"/>
                <w:sz w:val="24"/>
                <w:szCs w:val="24"/>
              </w:rPr>
              <w:t>最近一年销售收入在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2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亿元以上的企业，比例不低于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3%</w:t>
            </w:r>
            <w:r>
              <w:rPr>
                <w:rFonts w:hAnsi="仿宋_GB2312" w:hint="eastAsia"/>
                <w:spacing w:val="-14"/>
                <w:sz w:val="24"/>
                <w:szCs w:val="24"/>
              </w:rPr>
              <w:t>。</w:t>
            </w:r>
          </w:p>
        </w:tc>
        <w:tc>
          <w:tcPr>
            <w:tcW w:w="1648" w:type="dxa"/>
            <w:vAlign w:val="center"/>
          </w:tcPr>
          <w:p w14:paraId="700A2531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6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□是</w:t>
            </w:r>
          </w:p>
          <w:p w14:paraId="5041BC44" w14:textId="77777777" w:rsidR="00527444" w:rsidRDefault="00ED5530">
            <w:pPr>
              <w:spacing w:line="276" w:lineRule="auto"/>
              <w:ind w:firstLineChars="0" w:firstLine="0"/>
              <w:jc w:val="center"/>
              <w:rPr>
                <w:rFonts w:hAnsi="仿宋_GB2312"/>
                <w:spacing w:val="-10"/>
                <w:sz w:val="24"/>
                <w:szCs w:val="24"/>
              </w:rPr>
            </w:pPr>
            <w:r>
              <w:rPr>
                <w:rFonts w:hAnsi="仿宋_GB2312" w:hint="eastAsia"/>
                <w:spacing w:val="-6"/>
                <w:sz w:val="24"/>
                <w:szCs w:val="24"/>
              </w:rPr>
              <w:t>□否</w:t>
            </w:r>
          </w:p>
        </w:tc>
      </w:tr>
    </w:tbl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47"/>
        <w:gridCol w:w="1059"/>
        <w:gridCol w:w="936"/>
        <w:gridCol w:w="1275"/>
        <w:gridCol w:w="1105"/>
        <w:gridCol w:w="1106"/>
        <w:gridCol w:w="2211"/>
      </w:tblGrid>
      <w:tr w:rsidR="00527444" w14:paraId="73061AFC" w14:textId="77777777">
        <w:trPr>
          <w:cantSplit/>
          <w:trHeight w:val="567"/>
          <w:jc w:val="center"/>
        </w:trPr>
        <w:tc>
          <w:tcPr>
            <w:tcW w:w="6633" w:type="dxa"/>
            <w:gridSpan w:val="7"/>
            <w:vAlign w:val="center"/>
          </w:tcPr>
          <w:p w14:paraId="2CE0AA1E" w14:textId="77777777" w:rsidR="00527444" w:rsidRDefault="00ED5530">
            <w:pPr>
              <w:numPr>
                <w:ilvl w:val="0"/>
                <w:numId w:val="1"/>
              </w:numPr>
              <w:spacing w:line="276" w:lineRule="auto"/>
              <w:ind w:firstLineChars="0" w:firstLine="0"/>
              <w:rPr>
                <w:rFonts w:hAnsi="仿宋_GB2312"/>
                <w:b/>
                <w:sz w:val="24"/>
                <w:szCs w:val="24"/>
              </w:rPr>
            </w:pPr>
            <w:r>
              <w:rPr>
                <w:rFonts w:hAnsi="仿宋_GB2312" w:hint="eastAsia"/>
                <w:b/>
                <w:sz w:val="24"/>
                <w:szCs w:val="24"/>
              </w:rPr>
              <w:t>知识产权（</w:t>
            </w:r>
            <w:r>
              <w:rPr>
                <w:rFonts w:hAnsi="仿宋_GB2312" w:cs="宋体" w:hint="eastAsia"/>
                <w:b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b/>
                <w:sz w:val="24"/>
                <w:szCs w:val="24"/>
              </w:rPr>
              <w:t>30</w:t>
            </w:r>
            <w:r>
              <w:rPr>
                <w:rFonts w:hAnsi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211" w:type="dxa"/>
            <w:vAlign w:val="center"/>
          </w:tcPr>
          <w:p w14:paraId="41EB180A" w14:textId="77777777" w:rsidR="00527444" w:rsidRDefault="00ED5530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6B663832" w14:textId="77777777">
        <w:trPr>
          <w:jc w:val="center"/>
        </w:trPr>
        <w:tc>
          <w:tcPr>
            <w:tcW w:w="6633" w:type="dxa"/>
            <w:gridSpan w:val="7"/>
            <w:vAlign w:val="center"/>
          </w:tcPr>
          <w:p w14:paraId="4C463034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技术的先进程度（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14:paraId="3BB42211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高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较高（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14:paraId="088BC497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4"/>
              </w:rPr>
              <w:t>一般（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较低（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14:paraId="7501833C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无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2211" w:type="dxa"/>
            <w:vAlign w:val="center"/>
          </w:tcPr>
          <w:p w14:paraId="56147F58" w14:textId="77777777" w:rsidR="00527444" w:rsidRDefault="00ED5530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0A545EAE" w14:textId="77777777">
        <w:trPr>
          <w:jc w:val="center"/>
        </w:trPr>
        <w:tc>
          <w:tcPr>
            <w:tcW w:w="6633" w:type="dxa"/>
            <w:gridSpan w:val="7"/>
            <w:vAlign w:val="center"/>
          </w:tcPr>
          <w:p w14:paraId="4B86BF37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对主要产品（服务）在技术上发挥核心支持作用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14:paraId="0B626DEF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强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较强（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14:paraId="5A203234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4"/>
              </w:rPr>
              <w:t>一般（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较弱（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14:paraId="2032E091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无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2211" w:type="dxa"/>
            <w:vAlign w:val="center"/>
          </w:tcPr>
          <w:p w14:paraId="5ADDCED3" w14:textId="77777777" w:rsidR="00527444" w:rsidRDefault="00ED5530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060729C8" w14:textId="77777777">
        <w:trPr>
          <w:jc w:val="center"/>
        </w:trPr>
        <w:tc>
          <w:tcPr>
            <w:tcW w:w="6633" w:type="dxa"/>
            <w:gridSpan w:val="7"/>
            <w:vAlign w:val="center"/>
          </w:tcPr>
          <w:p w14:paraId="61C0ED82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commentRangeStart w:id="0"/>
            <w:r>
              <w:rPr>
                <w:rFonts w:hAnsi="仿宋_GB2312" w:cs="宋体" w:hint="eastAsia"/>
                <w:kern w:val="0"/>
                <w:sz w:val="24"/>
                <w:szCs w:val="22"/>
              </w:rPr>
              <w:lastRenderedPageBreak/>
              <w:t>知识产权数量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commentRangeEnd w:id="0"/>
            <w:r w:rsidR="004522A6">
              <w:rPr>
                <w:rStyle w:val="a8"/>
              </w:rPr>
              <w:commentReference w:id="0"/>
            </w:r>
          </w:p>
          <w:p w14:paraId="41648C30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A.  1</w:t>
            </w:r>
            <w:r>
              <w:rPr>
                <w:rFonts w:hAnsi="仿宋_GB2312" w:hint="eastAsia"/>
                <w:sz w:val="24"/>
                <w:szCs w:val="24"/>
              </w:rPr>
              <w:t>项及以上（Ⅰ类）（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14:paraId="4962DFDC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B.  5</w:t>
            </w:r>
            <w:r>
              <w:rPr>
                <w:rFonts w:hAnsi="仿宋_GB2312" w:hint="eastAsia"/>
                <w:sz w:val="24"/>
                <w:szCs w:val="24"/>
              </w:rPr>
              <w:t>项及以上（Ⅱ类）（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</w:p>
          <w:p w14:paraId="7132CD44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C.  3</w:t>
            </w:r>
            <w:r>
              <w:rPr>
                <w:rFonts w:hAnsi="仿宋_GB2312" w:hint="eastAsia"/>
                <w:sz w:val="24"/>
                <w:szCs w:val="24"/>
              </w:rPr>
              <w:t>～</w:t>
            </w:r>
            <w:r>
              <w:rPr>
                <w:rFonts w:hAnsi="仿宋_GB2312" w:hint="eastAsia"/>
                <w:sz w:val="24"/>
                <w:szCs w:val="24"/>
              </w:rPr>
              <w:t>4</w:t>
            </w:r>
            <w:r>
              <w:rPr>
                <w:rFonts w:hAnsi="仿宋_GB2312" w:hint="eastAsia"/>
                <w:sz w:val="24"/>
                <w:szCs w:val="24"/>
              </w:rPr>
              <w:t>项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z w:val="24"/>
                <w:szCs w:val="24"/>
              </w:rPr>
              <w:t>（Ⅱ类）（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</w:p>
          <w:p w14:paraId="44F99B72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D.  1</w:t>
            </w:r>
            <w:r>
              <w:rPr>
                <w:rFonts w:hAnsi="仿宋_GB2312" w:hint="eastAsia"/>
                <w:sz w:val="24"/>
                <w:szCs w:val="24"/>
              </w:rPr>
              <w:t>～</w:t>
            </w:r>
            <w:r>
              <w:rPr>
                <w:rFonts w:hAnsi="仿宋_GB2312" w:hint="eastAsia"/>
                <w:sz w:val="24"/>
                <w:szCs w:val="24"/>
              </w:rPr>
              <w:t>2</w:t>
            </w:r>
            <w:r>
              <w:rPr>
                <w:rFonts w:hAnsi="仿宋_GB2312" w:hint="eastAsia"/>
                <w:sz w:val="24"/>
                <w:szCs w:val="24"/>
              </w:rPr>
              <w:t>项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  <w:r>
              <w:rPr>
                <w:rFonts w:hAnsi="仿宋_GB2312" w:hint="eastAsia"/>
                <w:sz w:val="24"/>
                <w:szCs w:val="24"/>
              </w:rPr>
              <w:t>（Ⅱ类）（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</w:t>
            </w:r>
          </w:p>
          <w:p w14:paraId="36CD3410" w14:textId="77777777" w:rsidR="00527444" w:rsidRDefault="00ED5530">
            <w:pPr>
              <w:spacing w:line="240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>E.  0</w:t>
            </w:r>
            <w:r>
              <w:rPr>
                <w:rFonts w:hAnsi="仿宋_GB2312" w:hint="eastAsia"/>
                <w:sz w:val="24"/>
                <w:szCs w:val="24"/>
              </w:rPr>
              <w:t>项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2211" w:type="dxa"/>
            <w:vAlign w:val="center"/>
          </w:tcPr>
          <w:p w14:paraId="795326DF" w14:textId="30492539" w:rsidR="00527444" w:rsidRDefault="00ED5530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5ECC316F" w14:textId="77777777">
        <w:trPr>
          <w:jc w:val="center"/>
        </w:trPr>
        <w:tc>
          <w:tcPr>
            <w:tcW w:w="6633" w:type="dxa"/>
            <w:gridSpan w:val="7"/>
            <w:vAlign w:val="center"/>
          </w:tcPr>
          <w:p w14:paraId="5BDA9F5E" w14:textId="77777777" w:rsidR="00527444" w:rsidRDefault="00ED5530">
            <w:pPr>
              <w:tabs>
                <w:tab w:val="left" w:pos="5368"/>
              </w:tabs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commentRangeStart w:id="1"/>
            <w:r w:rsidRPr="005B493E">
              <w:rPr>
                <w:rFonts w:hAnsi="仿宋_GB2312" w:cs="宋体" w:hint="eastAsia"/>
                <w:color w:val="FF0000"/>
                <w:kern w:val="0"/>
                <w:sz w:val="24"/>
                <w:szCs w:val="22"/>
              </w:rPr>
              <w:t>知识产权获得方式</w:t>
            </w:r>
            <w:commentRangeEnd w:id="1"/>
            <w:r w:rsidR="00136E1C">
              <w:rPr>
                <w:rStyle w:val="a8"/>
              </w:rPr>
              <w:commentReference w:id="1"/>
            </w:r>
            <w:r w:rsidRPr="005B493E">
              <w:rPr>
                <w:rFonts w:hAnsi="仿宋_GB2312" w:hint="eastAsia"/>
                <w:color w:val="FF0000"/>
                <w:sz w:val="24"/>
                <w:szCs w:val="24"/>
              </w:rPr>
              <w:t>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ab/>
            </w:r>
          </w:p>
          <w:p w14:paraId="6D20BE73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有自主研发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1-6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14:paraId="1C3731CC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仅有受让、受赠和并购等（</w:t>
            </w:r>
            <w:r>
              <w:rPr>
                <w:rFonts w:hAnsi="仿宋_GB2312" w:hint="eastAsia"/>
                <w:sz w:val="24"/>
                <w:szCs w:val="24"/>
              </w:rPr>
              <w:t>1-3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2211" w:type="dxa"/>
            <w:vAlign w:val="center"/>
          </w:tcPr>
          <w:p w14:paraId="0C7E27DE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0D1F8B4E" w14:textId="77777777">
        <w:trPr>
          <w:jc w:val="center"/>
        </w:trPr>
        <w:tc>
          <w:tcPr>
            <w:tcW w:w="6633" w:type="dxa"/>
            <w:gridSpan w:val="7"/>
            <w:vAlign w:val="center"/>
          </w:tcPr>
          <w:p w14:paraId="5A915B98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加分项，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2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>企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业是否参与编制国家标准、行业标准、检测方法、技术规范的情况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14:paraId="1573C21E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4"/>
              </w:rPr>
              <w:t>是（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否（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  <w:tc>
          <w:tcPr>
            <w:tcW w:w="2211" w:type="dxa"/>
            <w:vAlign w:val="center"/>
          </w:tcPr>
          <w:p w14:paraId="14EAC1F5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5037F358" w14:textId="77777777" w:rsidTr="008A5AC3">
        <w:trPr>
          <w:cantSplit/>
          <w:trHeight w:val="599"/>
          <w:jc w:val="center"/>
        </w:trPr>
        <w:tc>
          <w:tcPr>
            <w:tcW w:w="6633" w:type="dxa"/>
            <w:gridSpan w:val="7"/>
            <w:tcBorders>
              <w:top w:val="single" w:sz="12" w:space="0" w:color="auto"/>
            </w:tcBorders>
            <w:vAlign w:val="center"/>
          </w:tcPr>
          <w:p w14:paraId="0E2FE4C3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/>
                <w:b/>
                <w:sz w:val="24"/>
                <w:szCs w:val="24"/>
              </w:rPr>
            </w:pPr>
            <w:r>
              <w:rPr>
                <w:rFonts w:hAnsi="仿宋_GB2312" w:hint="eastAsia"/>
                <w:b/>
                <w:sz w:val="24"/>
                <w:szCs w:val="24"/>
              </w:rPr>
              <w:t xml:space="preserve">2. </w:t>
            </w:r>
            <w:r>
              <w:rPr>
                <w:rFonts w:hAnsi="仿宋_GB2312" w:hint="eastAsia"/>
                <w:b/>
                <w:sz w:val="24"/>
                <w:szCs w:val="24"/>
              </w:rPr>
              <w:t>科技成果转化能力（年平均转化数）（≤</w:t>
            </w:r>
            <w:r>
              <w:rPr>
                <w:rFonts w:hAnsi="仿宋_GB2312" w:hint="eastAsia"/>
                <w:b/>
                <w:sz w:val="24"/>
                <w:szCs w:val="24"/>
              </w:rPr>
              <w:t>30</w:t>
            </w:r>
            <w:r>
              <w:rPr>
                <w:rFonts w:hAnsi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14:paraId="5E67D3DF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0CF4B294" w14:textId="77777777">
        <w:trPr>
          <w:jc w:val="center"/>
        </w:trPr>
        <w:tc>
          <w:tcPr>
            <w:tcW w:w="8844" w:type="dxa"/>
            <w:gridSpan w:val="8"/>
            <w:vAlign w:val="center"/>
          </w:tcPr>
          <w:p w14:paraId="0D7F4EF0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 w:rsidRPr="005B493E">
              <w:rPr>
                <w:rFonts w:hAnsi="仿宋_GB2312" w:hint="eastAsia"/>
                <w:color w:val="FF0000"/>
                <w:sz w:val="24"/>
                <w:szCs w:val="24"/>
              </w:rPr>
              <w:t>转化能力强</w:t>
            </w:r>
            <w:r>
              <w:rPr>
                <w:rFonts w:hAnsi="仿宋_GB2312" w:hint="eastAsia"/>
                <w:sz w:val="24"/>
                <w:szCs w:val="24"/>
              </w:rPr>
              <w:t>，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5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25-30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4"/>
              </w:rPr>
              <w:t>转化能力较强，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4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19-24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14:paraId="68040A1A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snapToGrid w:val="0"/>
                <w:spacing w:val="2"/>
                <w:sz w:val="30"/>
                <w:szCs w:val="30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4"/>
              </w:rPr>
              <w:t>转化能力一般，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3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13-18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转化能力较弱，</w:t>
            </w:r>
            <w:r>
              <w:rPr>
                <w:rFonts w:ascii="仿宋_GB2312"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2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7-12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</w:p>
          <w:p w14:paraId="7E047B22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转化能力弱，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24"/>
              </w:rPr>
              <w:t>≥</w:t>
            </w:r>
            <w:r>
              <w:rPr>
                <w:rFonts w:hAnsi="仿宋_GB2312" w:hint="eastAsia"/>
                <w:sz w:val="24"/>
                <w:szCs w:val="24"/>
              </w:rPr>
              <w:t>1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1-6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F. </w:t>
            </w:r>
            <w:r>
              <w:rPr>
                <w:rFonts w:hAnsi="仿宋_GB2312" w:hint="eastAsia"/>
                <w:sz w:val="24"/>
                <w:szCs w:val="24"/>
              </w:rPr>
              <w:t>转化能力无，</w:t>
            </w:r>
            <w:r>
              <w:rPr>
                <w:rFonts w:hAnsi="仿宋_GB2312" w:hint="eastAsia"/>
                <w:sz w:val="24"/>
                <w:szCs w:val="24"/>
              </w:rPr>
              <w:t xml:space="preserve">    0</w:t>
            </w:r>
            <w:r>
              <w:rPr>
                <w:rFonts w:hAnsi="仿宋_GB2312" w:hint="eastAsia"/>
                <w:sz w:val="24"/>
                <w:szCs w:val="24"/>
              </w:rPr>
              <w:t>项（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</w:tc>
      </w:tr>
      <w:tr w:rsidR="00527444" w14:paraId="47B4C27D" w14:textId="77777777">
        <w:trPr>
          <w:cantSplit/>
          <w:trHeight w:val="567"/>
          <w:jc w:val="center"/>
        </w:trPr>
        <w:tc>
          <w:tcPr>
            <w:tcW w:w="6633" w:type="dxa"/>
            <w:gridSpan w:val="7"/>
            <w:tcBorders>
              <w:top w:val="single" w:sz="12" w:space="0" w:color="auto"/>
            </w:tcBorders>
            <w:vAlign w:val="center"/>
          </w:tcPr>
          <w:p w14:paraId="2273888C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/>
                <w:b/>
                <w:sz w:val="24"/>
                <w:szCs w:val="24"/>
              </w:rPr>
            </w:pPr>
            <w:r>
              <w:rPr>
                <w:rFonts w:hAnsi="仿宋_GB2312" w:hint="eastAsia"/>
                <w:b/>
                <w:sz w:val="24"/>
                <w:szCs w:val="24"/>
              </w:rPr>
              <w:t xml:space="preserve">3. </w:t>
            </w:r>
            <w:r>
              <w:rPr>
                <w:rFonts w:hAnsi="仿宋_GB2312" w:hint="eastAsia"/>
                <w:b/>
                <w:sz w:val="24"/>
                <w:szCs w:val="24"/>
              </w:rPr>
              <w:t>研究开发组织管理水平（</w:t>
            </w:r>
            <w:r>
              <w:rPr>
                <w:rFonts w:hAnsi="仿宋_GB2312" w:cs="宋体" w:hint="eastAsia"/>
                <w:b/>
                <w:kern w:val="0"/>
                <w:sz w:val="24"/>
                <w:szCs w:val="22"/>
              </w:rPr>
              <w:t>≤</w:t>
            </w:r>
            <w:r>
              <w:rPr>
                <w:rFonts w:hAnsi="仿宋_GB2312" w:cs="宋体" w:hint="eastAsia"/>
                <w:b/>
                <w:kern w:val="0"/>
                <w:sz w:val="24"/>
                <w:szCs w:val="22"/>
              </w:rPr>
              <w:t>2</w:t>
            </w:r>
            <w:r>
              <w:rPr>
                <w:rFonts w:hAnsi="仿宋_GB2312" w:hint="eastAsia"/>
                <w:b/>
                <w:sz w:val="24"/>
                <w:szCs w:val="24"/>
              </w:rPr>
              <w:t>0</w:t>
            </w:r>
            <w:r>
              <w:rPr>
                <w:rFonts w:hAnsi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211" w:type="dxa"/>
            <w:tcBorders>
              <w:top w:val="single" w:sz="12" w:space="0" w:color="auto"/>
            </w:tcBorders>
            <w:vAlign w:val="center"/>
          </w:tcPr>
          <w:p w14:paraId="454A1FDA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5057FCD8" w14:textId="77777777">
        <w:trPr>
          <w:trHeight w:val="1134"/>
          <w:jc w:val="center"/>
        </w:trPr>
        <w:tc>
          <w:tcPr>
            <w:tcW w:w="6633" w:type="dxa"/>
            <w:gridSpan w:val="7"/>
            <w:vAlign w:val="center"/>
          </w:tcPr>
          <w:p w14:paraId="7C961C82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 w:cs="宋体"/>
                <w:kern w:val="0"/>
                <w:sz w:val="24"/>
                <w:szCs w:val="22"/>
              </w:rPr>
            </w:pPr>
            <w:r w:rsidRPr="005B493E">
              <w:rPr>
                <w:rFonts w:hAnsi="仿宋_GB2312" w:cs="宋体" w:hint="eastAsia"/>
                <w:color w:val="FF0000"/>
                <w:kern w:val="0"/>
                <w:sz w:val="24"/>
                <w:szCs w:val="22"/>
              </w:rPr>
              <w:t>制定了企业研究开发的组织管理制度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，建立了研发投入核算体系，编制了研发费用辅助账（≤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6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</w:p>
        </w:tc>
        <w:tc>
          <w:tcPr>
            <w:tcW w:w="2211" w:type="dxa"/>
            <w:vAlign w:val="center"/>
          </w:tcPr>
          <w:p w14:paraId="25D0A508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16FBA5E6" w14:textId="77777777" w:rsidTr="00850235">
        <w:trPr>
          <w:trHeight w:val="1164"/>
          <w:jc w:val="center"/>
        </w:trPr>
        <w:tc>
          <w:tcPr>
            <w:tcW w:w="6633" w:type="dxa"/>
            <w:gridSpan w:val="7"/>
            <w:vAlign w:val="center"/>
          </w:tcPr>
          <w:p w14:paraId="5A8BDB9C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设立了内部科学技术研究开发机构并具备相应的科研条件，与国内外研究开发机构开展多种形式的产学研合作（≤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6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</w:p>
        </w:tc>
        <w:tc>
          <w:tcPr>
            <w:tcW w:w="2211" w:type="dxa"/>
            <w:vAlign w:val="center"/>
          </w:tcPr>
          <w:p w14:paraId="4274D427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45D7FE0B" w14:textId="77777777">
        <w:trPr>
          <w:trHeight w:val="1134"/>
          <w:jc w:val="center"/>
        </w:trPr>
        <w:tc>
          <w:tcPr>
            <w:tcW w:w="6633" w:type="dxa"/>
            <w:gridSpan w:val="7"/>
            <w:vAlign w:val="center"/>
          </w:tcPr>
          <w:p w14:paraId="4F183834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 w:cs="宋体"/>
                <w:kern w:val="0"/>
                <w:sz w:val="24"/>
                <w:szCs w:val="22"/>
              </w:rPr>
            </w:pPr>
            <w:r>
              <w:rPr>
                <w:rFonts w:hAnsi="仿宋_GB2312" w:cs="宋体" w:hint="eastAsia"/>
                <w:kern w:val="0"/>
                <w:sz w:val="24"/>
                <w:szCs w:val="22"/>
              </w:rPr>
              <w:t>建立了科技成果转化的组织实施与激励奖励制度，建立开放式的创新创业平台（≤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4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</w:p>
        </w:tc>
        <w:tc>
          <w:tcPr>
            <w:tcW w:w="2211" w:type="dxa"/>
            <w:vAlign w:val="center"/>
          </w:tcPr>
          <w:p w14:paraId="6F30FFF3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252C7720" w14:textId="77777777">
        <w:trPr>
          <w:trHeight w:val="1134"/>
          <w:jc w:val="center"/>
        </w:trPr>
        <w:tc>
          <w:tcPr>
            <w:tcW w:w="6633" w:type="dxa"/>
            <w:gridSpan w:val="7"/>
            <w:vAlign w:val="center"/>
          </w:tcPr>
          <w:p w14:paraId="0A39D413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 w:cs="宋体"/>
                <w:kern w:val="0"/>
                <w:sz w:val="24"/>
                <w:szCs w:val="22"/>
              </w:rPr>
            </w:pPr>
            <w:commentRangeStart w:id="2"/>
            <w:r>
              <w:rPr>
                <w:rFonts w:hAnsi="仿宋_GB2312" w:cs="宋体" w:hint="eastAsia"/>
                <w:kern w:val="0"/>
                <w:sz w:val="24"/>
                <w:szCs w:val="22"/>
              </w:rPr>
              <w:t>建立了科技人员的培养进修、职工技能培训、优秀人才引进，以及人才绩效评价奖励制度（≤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4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分）</w:t>
            </w:r>
            <w:commentRangeEnd w:id="2"/>
            <w:r w:rsidR="00010649">
              <w:rPr>
                <w:rStyle w:val="a8"/>
              </w:rPr>
              <w:commentReference w:id="2"/>
            </w:r>
          </w:p>
        </w:tc>
        <w:tc>
          <w:tcPr>
            <w:tcW w:w="2211" w:type="dxa"/>
            <w:vAlign w:val="center"/>
          </w:tcPr>
          <w:p w14:paraId="67899BD7" w14:textId="77777777" w:rsidR="00527444" w:rsidRDefault="00ED5530">
            <w:pPr>
              <w:spacing w:beforeLines="34" w:before="106" w:line="324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4B7AEC58" w14:textId="77777777">
        <w:trPr>
          <w:cantSplit/>
          <w:trHeight w:val="764"/>
          <w:jc w:val="center"/>
        </w:trPr>
        <w:tc>
          <w:tcPr>
            <w:tcW w:w="6633" w:type="dxa"/>
            <w:gridSpan w:val="7"/>
            <w:vAlign w:val="center"/>
          </w:tcPr>
          <w:p w14:paraId="35E2CF4E" w14:textId="77777777" w:rsidR="00527444" w:rsidRDefault="00ED5530">
            <w:pPr>
              <w:spacing w:line="276" w:lineRule="auto"/>
              <w:ind w:firstLineChars="0" w:firstLine="0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b/>
                <w:sz w:val="24"/>
                <w:szCs w:val="24"/>
              </w:rPr>
              <w:t>4</w:t>
            </w:r>
            <w:r w:rsidRPr="005B493E">
              <w:rPr>
                <w:rFonts w:hAnsi="仿宋_GB2312" w:hint="eastAsia"/>
                <w:b/>
                <w:color w:val="FF0000"/>
                <w:sz w:val="24"/>
                <w:szCs w:val="24"/>
              </w:rPr>
              <w:t>.</w:t>
            </w:r>
            <w:r w:rsidRPr="005B493E">
              <w:rPr>
                <w:rFonts w:hAnsi="仿宋_GB2312" w:hint="eastAsia"/>
                <w:b/>
                <w:color w:val="FF0000"/>
                <w:sz w:val="24"/>
                <w:szCs w:val="24"/>
              </w:rPr>
              <w:t>企业成长性</w:t>
            </w:r>
            <w:r>
              <w:rPr>
                <w:rFonts w:hAnsi="仿宋_GB2312" w:hint="eastAsia"/>
                <w:b/>
                <w:sz w:val="24"/>
                <w:szCs w:val="24"/>
              </w:rPr>
              <w:t>（≤</w:t>
            </w:r>
            <w:r>
              <w:rPr>
                <w:rFonts w:hAnsi="仿宋_GB2312" w:hint="eastAsia"/>
                <w:b/>
                <w:sz w:val="24"/>
                <w:szCs w:val="24"/>
              </w:rPr>
              <w:t>20</w:t>
            </w:r>
            <w:r>
              <w:rPr>
                <w:rFonts w:hAnsi="仿宋_GB2312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211" w:type="dxa"/>
            <w:vAlign w:val="center"/>
          </w:tcPr>
          <w:p w14:paraId="5937C484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bCs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64177B7B" w14:textId="77777777">
        <w:trPr>
          <w:cantSplit/>
          <w:trHeight w:val="613"/>
          <w:jc w:val="center"/>
        </w:trPr>
        <w:tc>
          <w:tcPr>
            <w:tcW w:w="1105" w:type="dxa"/>
            <w:vMerge w:val="restart"/>
            <w:vAlign w:val="center"/>
          </w:tcPr>
          <w:p w14:paraId="45C9D77E" w14:textId="77777777" w:rsidR="00527444" w:rsidRPr="00010649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近三年</w:t>
            </w:r>
          </w:p>
          <w:p w14:paraId="6B5CC959" w14:textId="77777777" w:rsidR="00527444" w:rsidRPr="00010649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lastRenderedPageBreak/>
              <w:t>销售收入</w:t>
            </w:r>
          </w:p>
          <w:p w14:paraId="61A54D99" w14:textId="77777777" w:rsidR="00527444" w:rsidRPr="00010649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（万元）</w:t>
            </w:r>
          </w:p>
        </w:tc>
        <w:tc>
          <w:tcPr>
            <w:tcW w:w="1106" w:type="dxa"/>
            <w:gridSpan w:val="2"/>
            <w:vAlign w:val="center"/>
          </w:tcPr>
          <w:p w14:paraId="1D9EC093" w14:textId="77777777" w:rsidR="00527444" w:rsidRPr="00010649" w:rsidRDefault="00ED5530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lastRenderedPageBreak/>
              <w:t>第一年</w:t>
            </w:r>
          </w:p>
        </w:tc>
        <w:tc>
          <w:tcPr>
            <w:tcW w:w="2211" w:type="dxa"/>
            <w:gridSpan w:val="2"/>
            <w:vAlign w:val="center"/>
          </w:tcPr>
          <w:p w14:paraId="6E4E80A5" w14:textId="77777777" w:rsidR="00527444" w:rsidRPr="00010649" w:rsidRDefault="00527444">
            <w:pPr>
              <w:ind w:firstLineChars="0" w:firstLine="0"/>
              <w:rPr>
                <w:rFonts w:hAnsi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54AA3173" w14:textId="77777777" w:rsidR="00527444" w:rsidRPr="00010649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近三年</w:t>
            </w:r>
          </w:p>
          <w:p w14:paraId="2037FE31" w14:textId="77777777" w:rsidR="00527444" w:rsidRPr="00010649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lastRenderedPageBreak/>
              <w:t>净资产</w:t>
            </w:r>
          </w:p>
          <w:p w14:paraId="1F1F697B" w14:textId="77777777" w:rsidR="00527444" w:rsidRPr="00010649" w:rsidRDefault="00ED5530">
            <w:pPr>
              <w:spacing w:line="240" w:lineRule="auto"/>
              <w:ind w:firstLineChars="0" w:firstLine="0"/>
              <w:jc w:val="center"/>
              <w:rPr>
                <w:rFonts w:hAnsi="仿宋_GB2312"/>
                <w:bCs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（万元）</w:t>
            </w:r>
          </w:p>
        </w:tc>
        <w:tc>
          <w:tcPr>
            <w:tcW w:w="1106" w:type="dxa"/>
            <w:vAlign w:val="center"/>
          </w:tcPr>
          <w:p w14:paraId="131E58B2" w14:textId="77777777" w:rsidR="00527444" w:rsidRPr="00010649" w:rsidRDefault="00ED5530">
            <w:pPr>
              <w:ind w:firstLineChars="0" w:firstLine="0"/>
              <w:jc w:val="center"/>
              <w:rPr>
                <w:rFonts w:hAnsi="仿宋_GB2312"/>
                <w:bCs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lastRenderedPageBreak/>
              <w:t>第一年</w:t>
            </w:r>
          </w:p>
        </w:tc>
        <w:tc>
          <w:tcPr>
            <w:tcW w:w="2211" w:type="dxa"/>
            <w:vAlign w:val="center"/>
          </w:tcPr>
          <w:p w14:paraId="0E3D634F" w14:textId="77777777" w:rsidR="00527444" w:rsidRDefault="00527444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bCs/>
                <w:sz w:val="24"/>
                <w:szCs w:val="24"/>
              </w:rPr>
            </w:pPr>
          </w:p>
        </w:tc>
      </w:tr>
      <w:tr w:rsidR="00527444" w14:paraId="5A342A75" w14:textId="77777777">
        <w:trPr>
          <w:cantSplit/>
          <w:trHeight w:val="374"/>
          <w:jc w:val="center"/>
        </w:trPr>
        <w:tc>
          <w:tcPr>
            <w:tcW w:w="1105" w:type="dxa"/>
            <w:vMerge/>
            <w:vAlign w:val="center"/>
          </w:tcPr>
          <w:p w14:paraId="73E8F6D8" w14:textId="77777777" w:rsidR="00527444" w:rsidRPr="00010649" w:rsidRDefault="00527444">
            <w:pPr>
              <w:spacing w:beforeLines="34" w:before="106" w:line="324" w:lineRule="auto"/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4B52C284" w14:textId="77777777" w:rsidR="00527444" w:rsidRPr="00010649" w:rsidRDefault="00ED5530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第二年</w:t>
            </w:r>
          </w:p>
        </w:tc>
        <w:tc>
          <w:tcPr>
            <w:tcW w:w="2211" w:type="dxa"/>
            <w:gridSpan w:val="2"/>
            <w:vAlign w:val="center"/>
          </w:tcPr>
          <w:p w14:paraId="40FD1A25" w14:textId="77777777" w:rsidR="00527444" w:rsidRPr="00010649" w:rsidRDefault="00527444">
            <w:pPr>
              <w:spacing w:beforeLines="34" w:before="106" w:line="324" w:lineRule="auto"/>
              <w:ind w:firstLineChars="0" w:firstLine="0"/>
              <w:rPr>
                <w:rFonts w:hAnsi="仿宋_GB2312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48E0CF43" w14:textId="77777777" w:rsidR="00527444" w:rsidRPr="00010649" w:rsidRDefault="00527444">
            <w:pPr>
              <w:ind w:firstLineChars="0" w:firstLine="0"/>
              <w:jc w:val="center"/>
              <w:rPr>
                <w:color w:val="FF0000"/>
              </w:rPr>
            </w:pPr>
          </w:p>
        </w:tc>
        <w:tc>
          <w:tcPr>
            <w:tcW w:w="1106" w:type="dxa"/>
            <w:vAlign w:val="center"/>
          </w:tcPr>
          <w:p w14:paraId="737C24AA" w14:textId="77777777" w:rsidR="00527444" w:rsidRPr="00010649" w:rsidRDefault="00ED5530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第二年</w:t>
            </w:r>
          </w:p>
        </w:tc>
        <w:tc>
          <w:tcPr>
            <w:tcW w:w="2211" w:type="dxa"/>
            <w:vAlign w:val="center"/>
          </w:tcPr>
          <w:p w14:paraId="7C977A1A" w14:textId="77777777" w:rsidR="00527444" w:rsidRDefault="00527444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527444" w14:paraId="26B2D5DD" w14:textId="77777777">
        <w:trPr>
          <w:cantSplit/>
          <w:trHeight w:val="374"/>
          <w:jc w:val="center"/>
        </w:trPr>
        <w:tc>
          <w:tcPr>
            <w:tcW w:w="1105" w:type="dxa"/>
            <w:vMerge/>
            <w:vAlign w:val="center"/>
          </w:tcPr>
          <w:p w14:paraId="1E4DC3D1" w14:textId="77777777" w:rsidR="00527444" w:rsidRPr="00010649" w:rsidRDefault="00527444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285DDF53" w14:textId="77777777" w:rsidR="00527444" w:rsidRPr="00010649" w:rsidRDefault="00ED5530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第三年</w:t>
            </w:r>
          </w:p>
        </w:tc>
        <w:tc>
          <w:tcPr>
            <w:tcW w:w="2211" w:type="dxa"/>
            <w:gridSpan w:val="2"/>
            <w:vAlign w:val="center"/>
          </w:tcPr>
          <w:p w14:paraId="344D480C" w14:textId="77777777" w:rsidR="00527444" w:rsidRPr="00010649" w:rsidRDefault="00527444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13D1C67C" w14:textId="77777777" w:rsidR="00527444" w:rsidRPr="00010649" w:rsidRDefault="00527444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14:paraId="71B83984" w14:textId="77777777" w:rsidR="00527444" w:rsidRPr="00010649" w:rsidRDefault="00ED5530">
            <w:pPr>
              <w:ind w:firstLineChars="0" w:firstLine="0"/>
              <w:jc w:val="center"/>
              <w:rPr>
                <w:rFonts w:hAnsi="仿宋_GB2312"/>
                <w:color w:val="FF0000"/>
                <w:sz w:val="24"/>
                <w:szCs w:val="24"/>
              </w:rPr>
            </w:pPr>
            <w:r w:rsidRPr="00010649">
              <w:rPr>
                <w:rFonts w:hAnsi="仿宋_GB2312" w:hint="eastAsia"/>
                <w:color w:val="FF0000"/>
                <w:sz w:val="24"/>
                <w:szCs w:val="24"/>
              </w:rPr>
              <w:t>第三年</w:t>
            </w:r>
          </w:p>
        </w:tc>
        <w:tc>
          <w:tcPr>
            <w:tcW w:w="2211" w:type="dxa"/>
            <w:vAlign w:val="center"/>
          </w:tcPr>
          <w:p w14:paraId="43837F2E" w14:textId="77777777" w:rsidR="00527444" w:rsidRDefault="00527444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</w:p>
        </w:tc>
      </w:tr>
      <w:tr w:rsidR="00527444" w14:paraId="0B1F8B23" w14:textId="77777777" w:rsidTr="007D2DF2">
        <w:trPr>
          <w:cantSplit/>
          <w:trHeight w:val="648"/>
          <w:jc w:val="center"/>
        </w:trPr>
        <w:tc>
          <w:tcPr>
            <w:tcW w:w="2211" w:type="dxa"/>
            <w:gridSpan w:val="3"/>
            <w:vAlign w:val="center"/>
          </w:tcPr>
          <w:p w14:paraId="35C34412" w14:textId="77777777" w:rsidR="00527444" w:rsidRDefault="00ED5530">
            <w:pPr>
              <w:ind w:firstLineChars="0" w:firstLine="0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销售收入增长率</w:t>
            </w:r>
          </w:p>
        </w:tc>
        <w:tc>
          <w:tcPr>
            <w:tcW w:w="2211" w:type="dxa"/>
            <w:gridSpan w:val="2"/>
            <w:vAlign w:val="center"/>
          </w:tcPr>
          <w:p w14:paraId="1F1736A4" w14:textId="77777777" w:rsidR="00527444" w:rsidRDefault="00527444">
            <w:pPr>
              <w:ind w:firstLineChars="0" w:firstLine="0"/>
              <w:jc w:val="center"/>
              <w:rPr>
                <w:rFonts w:hAnsi="仿宋_GB2312"/>
                <w:bCs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897EBB9" w14:textId="77777777" w:rsidR="00527444" w:rsidRDefault="00ED5530">
            <w:pPr>
              <w:ind w:firstLineChars="0" w:firstLine="0"/>
              <w:jc w:val="center"/>
              <w:rPr>
                <w:rFonts w:hAnsi="仿宋_GB2312"/>
                <w:bCs/>
                <w:sz w:val="24"/>
                <w:szCs w:val="24"/>
              </w:rPr>
            </w:pPr>
            <w:r>
              <w:rPr>
                <w:rFonts w:hAnsi="仿宋_GB2312" w:hint="eastAsia"/>
                <w:spacing w:val="-10"/>
                <w:sz w:val="24"/>
                <w:szCs w:val="24"/>
              </w:rPr>
              <w:t>净资产增长率</w:t>
            </w:r>
          </w:p>
        </w:tc>
        <w:tc>
          <w:tcPr>
            <w:tcW w:w="2211" w:type="dxa"/>
            <w:vAlign w:val="center"/>
          </w:tcPr>
          <w:p w14:paraId="573AF03F" w14:textId="77777777" w:rsidR="00527444" w:rsidRDefault="00527444">
            <w:pPr>
              <w:ind w:firstLineChars="0" w:firstLine="0"/>
              <w:jc w:val="center"/>
              <w:rPr>
                <w:rFonts w:hAnsi="仿宋_GB2312"/>
                <w:bCs/>
                <w:sz w:val="24"/>
                <w:szCs w:val="24"/>
              </w:rPr>
            </w:pPr>
          </w:p>
        </w:tc>
      </w:tr>
      <w:tr w:rsidR="00527444" w14:paraId="1AFF863D" w14:textId="77777777">
        <w:trPr>
          <w:cantSplit/>
          <w:trHeight w:val="1134"/>
          <w:jc w:val="center"/>
        </w:trPr>
        <w:tc>
          <w:tcPr>
            <w:tcW w:w="6633" w:type="dxa"/>
            <w:gridSpan w:val="7"/>
            <w:vAlign w:val="center"/>
          </w:tcPr>
          <w:p w14:paraId="542986EB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净资产增长率（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14:paraId="5829D0F8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35%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9-10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25%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14:paraId="57428DA3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15%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5%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14:paraId="2F40945C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F. </w:t>
            </w:r>
            <w:r>
              <w:rPr>
                <w:rFonts w:hAnsi="仿宋_GB2312" w:hint="eastAsia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2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18"/>
              </w:rPr>
              <w:t xml:space="preserve">       </w:t>
            </w:r>
          </w:p>
        </w:tc>
        <w:tc>
          <w:tcPr>
            <w:tcW w:w="2211" w:type="dxa"/>
            <w:vAlign w:val="center"/>
          </w:tcPr>
          <w:p w14:paraId="5B8867B6" w14:textId="77777777" w:rsidR="00527444" w:rsidRDefault="00ED5530">
            <w:pPr>
              <w:spacing w:line="276" w:lineRule="auto"/>
              <w:ind w:firstLineChars="0" w:firstLine="0"/>
              <w:rPr>
                <w:rFonts w:hAnsi="仿宋_GB2312"/>
                <w:bCs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12DC6072" w14:textId="77777777">
        <w:trPr>
          <w:cantSplit/>
          <w:trHeight w:val="1134"/>
          <w:jc w:val="center"/>
        </w:trPr>
        <w:tc>
          <w:tcPr>
            <w:tcW w:w="6633" w:type="dxa"/>
            <w:gridSpan w:val="7"/>
            <w:vAlign w:val="center"/>
          </w:tcPr>
          <w:p w14:paraId="57CD92D2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销售收入增长率（</w:t>
            </w:r>
            <w:r>
              <w:rPr>
                <w:rFonts w:hAnsi="仿宋_GB2312" w:cs="宋体" w:hint="eastAsia"/>
                <w:kern w:val="0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4"/>
              </w:rPr>
              <w:t>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</w:p>
          <w:p w14:paraId="04867921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A.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35%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9-10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B.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25%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7-8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14:paraId="35E19D9D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C. </w:t>
            </w:r>
            <w:r>
              <w:rPr>
                <w:rFonts w:hAnsi="仿宋_GB2312" w:hint="eastAsia"/>
                <w:sz w:val="24"/>
                <w:szCs w:val="28"/>
              </w:rPr>
              <w:t>≥</w:t>
            </w:r>
            <w:r>
              <w:rPr>
                <w:rFonts w:hAnsi="仿宋_GB2312" w:hint="eastAsia"/>
                <w:sz w:val="24"/>
                <w:szCs w:val="28"/>
              </w:rPr>
              <w:t xml:space="preserve">15%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5-6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D.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5%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3-4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</w:t>
            </w:r>
          </w:p>
          <w:p w14:paraId="2B685379" w14:textId="77777777" w:rsidR="00527444" w:rsidRDefault="00ED5530">
            <w:pPr>
              <w:spacing w:line="276" w:lineRule="auto"/>
              <w:ind w:firstLineChars="0" w:firstLine="0"/>
              <w:jc w:val="left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 xml:space="preserve">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E. </w:t>
            </w:r>
            <w:r>
              <w:rPr>
                <w:rFonts w:hAnsi="仿宋_GB2312" w:hint="eastAsia"/>
                <w:sz w:val="24"/>
                <w:szCs w:val="24"/>
              </w:rPr>
              <w:t>＞</w:t>
            </w:r>
            <w:r>
              <w:rPr>
                <w:rFonts w:hAnsi="仿宋_GB2312" w:hint="eastAsia"/>
                <w:sz w:val="24"/>
                <w:szCs w:val="24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1-2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       </w:t>
            </w:r>
            <w:r>
              <w:rPr>
                <w:rFonts w:hAnsi="仿宋_GB2312" w:hint="eastAsia"/>
                <w:sz w:val="24"/>
                <w:szCs w:val="24"/>
              </w:rPr>
              <w:t>□</w:t>
            </w:r>
            <w:r>
              <w:rPr>
                <w:rFonts w:hAnsi="仿宋_GB2312" w:hint="eastAsia"/>
                <w:sz w:val="24"/>
                <w:szCs w:val="24"/>
              </w:rPr>
              <w:t xml:space="preserve">F. </w:t>
            </w:r>
            <w:r>
              <w:rPr>
                <w:rFonts w:hAnsi="仿宋_GB2312" w:hint="eastAsia"/>
                <w:sz w:val="24"/>
                <w:szCs w:val="22"/>
              </w:rPr>
              <w:t>≤</w:t>
            </w:r>
            <w:r>
              <w:rPr>
                <w:rFonts w:hAnsi="仿宋_GB2312" w:hint="eastAsia"/>
                <w:sz w:val="24"/>
                <w:szCs w:val="22"/>
              </w:rPr>
              <w:t xml:space="preserve">0    </w:t>
            </w:r>
            <w:r>
              <w:rPr>
                <w:rFonts w:hAnsi="仿宋_GB2312" w:hint="eastAsia"/>
                <w:sz w:val="24"/>
                <w:szCs w:val="24"/>
              </w:rPr>
              <w:t>（</w:t>
            </w:r>
            <w:r>
              <w:rPr>
                <w:rFonts w:hAnsi="仿宋_GB2312" w:hint="eastAsia"/>
                <w:sz w:val="24"/>
                <w:szCs w:val="24"/>
              </w:rPr>
              <w:t>0</w:t>
            </w:r>
            <w:r>
              <w:rPr>
                <w:rFonts w:hAnsi="仿宋_GB2312" w:hint="eastAsia"/>
                <w:sz w:val="24"/>
                <w:szCs w:val="24"/>
              </w:rPr>
              <w:t>分）</w:t>
            </w:r>
            <w:r>
              <w:rPr>
                <w:rFonts w:hAnsi="仿宋_GB2312" w:hint="eastAsia"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sz w:val="24"/>
                <w:szCs w:val="18"/>
              </w:rPr>
              <w:t xml:space="preserve">        </w:t>
            </w:r>
          </w:p>
        </w:tc>
        <w:tc>
          <w:tcPr>
            <w:tcW w:w="2211" w:type="dxa"/>
            <w:vAlign w:val="center"/>
          </w:tcPr>
          <w:p w14:paraId="5C570EB7" w14:textId="77777777" w:rsidR="00527444" w:rsidRDefault="00ED5530">
            <w:pPr>
              <w:spacing w:line="276" w:lineRule="auto"/>
              <w:ind w:firstLineChars="0" w:firstLine="0"/>
              <w:rPr>
                <w:rFonts w:hAnsi="仿宋_GB2312"/>
                <w:bCs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得分：</w:t>
            </w:r>
          </w:p>
        </w:tc>
      </w:tr>
      <w:tr w:rsidR="00527444" w14:paraId="7F2EF0EF" w14:textId="77777777">
        <w:trPr>
          <w:cantSplit/>
          <w:trHeight w:val="714"/>
          <w:jc w:val="center"/>
        </w:trPr>
        <w:tc>
          <w:tcPr>
            <w:tcW w:w="1152" w:type="dxa"/>
            <w:gridSpan w:val="2"/>
            <w:vAlign w:val="center"/>
          </w:tcPr>
          <w:p w14:paraId="2B6CA059" w14:textId="77777777" w:rsidR="00527444" w:rsidRDefault="00ED5530">
            <w:pPr>
              <w:spacing w:beforeLines="34" w:before="106" w:line="324" w:lineRule="auto"/>
              <w:ind w:firstLineChars="0" w:firstLine="0"/>
              <w:jc w:val="distribute"/>
              <w:rPr>
                <w:rFonts w:hAnsi="仿宋_GB2312"/>
                <w:sz w:val="24"/>
                <w:szCs w:val="24"/>
              </w:rPr>
            </w:pPr>
            <w:r>
              <w:rPr>
                <w:rFonts w:hAnsi="仿宋_GB2312" w:hint="eastAsia"/>
                <w:sz w:val="24"/>
                <w:szCs w:val="24"/>
              </w:rPr>
              <w:t>合计得分</w:t>
            </w:r>
          </w:p>
        </w:tc>
        <w:tc>
          <w:tcPr>
            <w:tcW w:w="1995" w:type="dxa"/>
            <w:gridSpan w:val="2"/>
            <w:vAlign w:val="center"/>
          </w:tcPr>
          <w:p w14:paraId="0150533F" w14:textId="77777777" w:rsidR="00527444" w:rsidRDefault="00527444">
            <w:pPr>
              <w:spacing w:beforeLines="34" w:before="106" w:line="324" w:lineRule="auto"/>
              <w:ind w:firstLineChars="0" w:firstLine="0"/>
              <w:jc w:val="center"/>
              <w:rPr>
                <w:rFonts w:hAnsi="仿宋_GB2312"/>
                <w:bCs/>
                <w:sz w:val="24"/>
                <w:szCs w:val="24"/>
              </w:rPr>
            </w:pPr>
          </w:p>
        </w:tc>
        <w:tc>
          <w:tcPr>
            <w:tcW w:w="5697" w:type="dxa"/>
            <w:gridSpan w:val="4"/>
            <w:vAlign w:val="center"/>
          </w:tcPr>
          <w:p w14:paraId="0196545C" w14:textId="77777777" w:rsidR="00527444" w:rsidRDefault="00ED5530">
            <w:pPr>
              <w:spacing w:beforeLines="34" w:before="106" w:line="324" w:lineRule="auto"/>
              <w:ind w:firstLineChars="0" w:firstLine="0"/>
              <w:rPr>
                <w:rFonts w:hAnsi="仿宋_GB2312"/>
                <w:bCs/>
                <w:sz w:val="24"/>
                <w:szCs w:val="24"/>
              </w:rPr>
            </w:pPr>
            <w:bookmarkStart w:id="3" w:name="_GoBack"/>
            <w:r>
              <w:rPr>
                <w:rFonts w:hAnsi="仿宋_GB2312" w:hint="eastAsia"/>
                <w:bCs/>
                <w:sz w:val="24"/>
                <w:szCs w:val="24"/>
              </w:rPr>
              <w:t>业务人员</w:t>
            </w:r>
            <w:bookmarkEnd w:id="3"/>
            <w:r>
              <w:rPr>
                <w:rFonts w:hAnsi="仿宋_GB2312" w:hint="eastAsia"/>
                <w:bCs/>
                <w:sz w:val="24"/>
                <w:szCs w:val="24"/>
              </w:rPr>
              <w:t>：</w:t>
            </w:r>
            <w:r>
              <w:rPr>
                <w:rFonts w:hAnsi="仿宋_GB2312" w:hint="eastAsia"/>
                <w:bCs/>
                <w:sz w:val="24"/>
                <w:szCs w:val="24"/>
              </w:rPr>
              <w:t xml:space="preserve">                    </w:t>
            </w:r>
            <w:r>
              <w:rPr>
                <w:rFonts w:hAnsi="仿宋_GB2312" w:hint="eastAsia"/>
                <w:bCs/>
                <w:sz w:val="24"/>
                <w:szCs w:val="24"/>
              </w:rPr>
              <w:t>年</w:t>
            </w:r>
            <w:r>
              <w:rPr>
                <w:rFonts w:hAns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bCs/>
                <w:sz w:val="24"/>
                <w:szCs w:val="24"/>
              </w:rPr>
              <w:t>月</w:t>
            </w:r>
            <w:r>
              <w:rPr>
                <w:rFonts w:hAnsi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hAnsi="仿宋_GB2312" w:hint="eastAsia"/>
                <w:bCs/>
                <w:sz w:val="24"/>
                <w:szCs w:val="24"/>
              </w:rPr>
              <w:t>日</w:t>
            </w:r>
          </w:p>
        </w:tc>
      </w:tr>
    </w:tbl>
    <w:p w14:paraId="46DE1046" w14:textId="77777777" w:rsidR="00527444" w:rsidRDefault="00527444"/>
    <w:p w14:paraId="502319EE" w14:textId="77777777" w:rsidR="00527444" w:rsidRDefault="00ED5530">
      <w:r>
        <w:rPr>
          <w:rFonts w:hint="eastAsia"/>
        </w:rPr>
        <w:t>说明：企业创新能力主要从知识产权、科技成果转化能力、研究开发组织管理水平、企业成长性等四项指标进行评价。各级指标均按整数打分，满分为</w:t>
      </w:r>
      <w:r>
        <w:rPr>
          <w:rFonts w:hint="eastAsia"/>
        </w:rPr>
        <w:t>100</w:t>
      </w:r>
      <w:r>
        <w:rPr>
          <w:rFonts w:hint="eastAsia"/>
        </w:rPr>
        <w:t>分，综合得分达到</w:t>
      </w:r>
      <w:r>
        <w:rPr>
          <w:rFonts w:hint="eastAsia"/>
        </w:rPr>
        <w:t>70</w:t>
      </w:r>
      <w:r>
        <w:rPr>
          <w:rFonts w:hint="eastAsia"/>
        </w:rPr>
        <w:t>分以上（不包含</w:t>
      </w:r>
      <w:r>
        <w:rPr>
          <w:rFonts w:hint="eastAsia"/>
        </w:rPr>
        <w:t>70</w:t>
      </w:r>
      <w:r>
        <w:rPr>
          <w:rFonts w:hint="eastAsia"/>
        </w:rPr>
        <w:t>分）合格。</w:t>
      </w:r>
    </w:p>
    <w:p w14:paraId="6DA6AAC1" w14:textId="77777777" w:rsidR="00527444" w:rsidRDefault="00ED5530">
      <w:r>
        <w:rPr>
          <w:rFonts w:hint="eastAsia"/>
        </w:rPr>
        <w:t>除此之外，证明材料包含企业职工在职证明材料，科研人员在职证明材料（工作半年以上），年度审计报告、研发费用专项审计报告、高新技术产品占比专项审计报告，第三方出具产品的检验检测报告，研发项目立项文件，企业的荣誉资质等相关证明材料。</w:t>
      </w:r>
    </w:p>
    <w:p w14:paraId="2DF1B283" w14:textId="77777777" w:rsidR="00F7236E" w:rsidRDefault="00F7236E"/>
    <w:p w14:paraId="2C5A23EF" w14:textId="77777777" w:rsidR="00F7236E" w:rsidRDefault="00010649">
      <w:r>
        <w:rPr>
          <w:rFonts w:hint="eastAsia"/>
        </w:rPr>
        <w:t>1+2+3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创新能力</w:t>
      </w:r>
    </w:p>
    <w:p w14:paraId="19214139" w14:textId="77777777" w:rsidR="00010649" w:rsidRDefault="00010649">
      <w:r>
        <w:rPr>
          <w:rFonts w:hint="eastAsia"/>
        </w:rPr>
        <w:t>营销能力</w:t>
      </w:r>
      <w:r>
        <w:rPr>
          <w:rFonts w:hint="eastAsia"/>
        </w:rPr>
        <w:t>=</w:t>
      </w:r>
      <w:r>
        <w:rPr>
          <w:rFonts w:hint="eastAsia"/>
        </w:rPr>
        <w:t>销售收入增长率</w:t>
      </w:r>
      <w:r>
        <w:t xml:space="preserve"> </w:t>
      </w:r>
    </w:p>
    <w:p w14:paraId="2BCFE06E" w14:textId="77777777" w:rsidR="00010649" w:rsidRDefault="00010649">
      <w:r>
        <w:rPr>
          <w:rFonts w:hint="eastAsia"/>
        </w:rPr>
        <w:t>财务健康指数</w:t>
      </w:r>
      <w:r>
        <w:rPr>
          <w:rFonts w:hint="eastAsia"/>
        </w:rPr>
        <w:t>=</w:t>
      </w:r>
      <w:r>
        <w:rPr>
          <w:rFonts w:hint="eastAsia"/>
        </w:rPr>
        <w:t>企业成长性</w:t>
      </w:r>
      <w:r>
        <w:rPr>
          <w:rFonts w:hint="eastAsia"/>
        </w:rPr>
        <w:t xml:space="preserve">100% </w:t>
      </w:r>
    </w:p>
    <w:p w14:paraId="60E1A2B1" w14:textId="77777777" w:rsidR="00F7236E" w:rsidRDefault="00F7236E">
      <w:r>
        <w:rPr>
          <w:rFonts w:hint="eastAsia"/>
        </w:rPr>
        <w:lastRenderedPageBreak/>
        <w:t>人工辅助，测评报告</w:t>
      </w:r>
    </w:p>
    <w:sectPr w:rsidR="00F72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崔 光长" w:date="2018-09-25T20:36:00Z" w:initials="崔">
    <w:p w14:paraId="2D9FC730" w14:textId="71939CEE" w:rsidR="004522A6" w:rsidRDefault="004522A6">
      <w:pPr>
        <w:pStyle w:val="a9"/>
        <w:ind w:firstLine="420"/>
      </w:pPr>
      <w:r>
        <w:rPr>
          <w:rStyle w:val="a8"/>
        </w:rPr>
        <w:annotationRef/>
      </w:r>
      <w:r w:rsidR="003F71D1">
        <w:rPr>
          <w:rFonts w:hint="eastAsia"/>
        </w:rPr>
        <w:t>发明</w:t>
      </w:r>
      <w:r w:rsidR="00950A83">
        <w:rPr>
          <w:rFonts w:hint="eastAsia"/>
        </w:rPr>
        <w:t>_</w:t>
      </w:r>
      <w:r w:rsidR="00950A83">
        <w:t>___</w:t>
      </w:r>
      <w:r w:rsidR="003F71D1">
        <w:rPr>
          <w:rFonts w:hint="eastAsia"/>
        </w:rPr>
        <w:t xml:space="preserve"> </w:t>
      </w:r>
    </w:p>
    <w:p w14:paraId="1BB7662E" w14:textId="4F431940" w:rsidR="003F71D1" w:rsidRDefault="003F71D1">
      <w:pPr>
        <w:pStyle w:val="a9"/>
      </w:pPr>
      <w:r>
        <w:rPr>
          <w:rFonts w:hint="eastAsia"/>
        </w:rPr>
        <w:t>实用新型</w:t>
      </w:r>
    </w:p>
    <w:p w14:paraId="5C2C7ED2" w14:textId="2267256B" w:rsidR="003F71D1" w:rsidRDefault="003F71D1">
      <w:pPr>
        <w:pStyle w:val="a9"/>
      </w:pPr>
      <w:r>
        <w:rPr>
          <w:rFonts w:hint="eastAsia"/>
        </w:rPr>
        <w:t>软著</w:t>
      </w:r>
    </w:p>
    <w:p w14:paraId="6A133DD4" w14:textId="1994899E" w:rsidR="003F71D1" w:rsidRDefault="003F71D1">
      <w:pPr>
        <w:pStyle w:val="a9"/>
      </w:pPr>
      <w:r>
        <w:rPr>
          <w:rFonts w:hint="eastAsia"/>
        </w:rPr>
        <w:t>外观</w:t>
      </w:r>
    </w:p>
    <w:p w14:paraId="727033F5" w14:textId="471919DF" w:rsidR="003F71D1" w:rsidRDefault="003F71D1">
      <w:pPr>
        <w:pStyle w:val="a9"/>
      </w:pPr>
      <w:r>
        <w:rPr>
          <w:rFonts w:hint="eastAsia"/>
        </w:rPr>
        <w:t>版权</w:t>
      </w:r>
    </w:p>
    <w:p w14:paraId="29024FD0" w14:textId="58BCA332" w:rsidR="00104ECD" w:rsidRDefault="00104ECD">
      <w:pPr>
        <w:pStyle w:val="a9"/>
      </w:pPr>
    </w:p>
    <w:p w14:paraId="57CD9DB0" w14:textId="62B928BA" w:rsidR="00104ECD" w:rsidRDefault="00104ECD">
      <w:pPr>
        <w:pStyle w:val="a9"/>
      </w:pPr>
      <w:r>
        <w:rPr>
          <w:rFonts w:hint="eastAsia"/>
        </w:rPr>
        <w:t>专利名称</w:t>
      </w:r>
      <w:r>
        <w:rPr>
          <w:rFonts w:hint="eastAsia"/>
        </w:rPr>
        <w:t xml:space="preserve"> </w:t>
      </w:r>
      <w:r>
        <w:t xml:space="preserve"> </w:t>
      </w:r>
    </w:p>
    <w:p w14:paraId="745C5603" w14:textId="6B41B3E4" w:rsidR="00104ECD" w:rsidRDefault="00104ECD">
      <w:pPr>
        <w:pStyle w:val="a9"/>
      </w:pPr>
      <w:r>
        <w:rPr>
          <w:rFonts w:hint="eastAsia"/>
        </w:rPr>
        <w:t>专利号</w:t>
      </w:r>
    </w:p>
    <w:p w14:paraId="529F20F2" w14:textId="127C9D74" w:rsidR="00104ECD" w:rsidRDefault="00104ECD">
      <w:pPr>
        <w:pStyle w:val="a9"/>
      </w:pPr>
      <w:r>
        <w:rPr>
          <w:rFonts w:hint="eastAsia"/>
        </w:rPr>
        <w:t>获得方式</w:t>
      </w:r>
    </w:p>
    <w:p w14:paraId="51B11433" w14:textId="5BE85728" w:rsidR="00104ECD" w:rsidRDefault="00104ECD">
      <w:pPr>
        <w:pStyle w:val="a9"/>
      </w:pPr>
      <w:r>
        <w:rPr>
          <w:rFonts w:hint="eastAsia"/>
        </w:rPr>
        <w:t>类型</w:t>
      </w:r>
    </w:p>
    <w:p w14:paraId="7B6475FD" w14:textId="77777777" w:rsidR="00104ECD" w:rsidRDefault="00104ECD">
      <w:pPr>
        <w:pStyle w:val="a9"/>
      </w:pPr>
    </w:p>
    <w:p w14:paraId="64DBF4D4" w14:textId="70F114B0" w:rsidR="004522A6" w:rsidRDefault="003F71D1">
      <w:pPr>
        <w:pStyle w:val="a9"/>
      </w:pPr>
      <w:r>
        <w:t xml:space="preserve"> </w:t>
      </w:r>
      <w:r w:rsidR="004522A6">
        <w:rPr>
          <w:rFonts w:hint="eastAsia"/>
        </w:rPr>
        <w:t xml:space="preserve"> </w:t>
      </w:r>
    </w:p>
  </w:comment>
  <w:comment w:id="1" w:author="崔 光长" w:date="2018-09-25T20:38:00Z" w:initials="崔">
    <w:p w14:paraId="2AEFA852" w14:textId="77777777" w:rsidR="00136E1C" w:rsidRDefault="00136E1C">
      <w:pPr>
        <w:pStyle w:val="a9"/>
        <w:ind w:firstLine="420"/>
      </w:pPr>
      <w:r>
        <w:rPr>
          <w:rStyle w:val="a8"/>
        </w:rPr>
        <w:annotationRef/>
      </w:r>
      <w:r>
        <w:rPr>
          <w:rFonts w:hint="eastAsia"/>
        </w:rPr>
        <w:t>跟在</w:t>
      </w:r>
      <w:r>
        <w:rPr>
          <w:rFonts w:hint="eastAsia"/>
        </w:rPr>
        <w:t xml:space="preserve"> </w:t>
      </w:r>
      <w:r>
        <w:rPr>
          <w:rFonts w:hint="eastAsia"/>
        </w:rPr>
        <w:t>上述后面</w:t>
      </w:r>
    </w:p>
    <w:p w14:paraId="08D3753F" w14:textId="4672533A" w:rsidR="00104ECD" w:rsidRDefault="00104ECD">
      <w:pPr>
        <w:pStyle w:val="a9"/>
      </w:pPr>
    </w:p>
  </w:comment>
  <w:comment w:id="2" w:author="崔 光长" w:date="2018-09-25T20:34:00Z" w:initials="崔">
    <w:p w14:paraId="79899924" w14:textId="77777777" w:rsidR="00010649" w:rsidRDefault="00010649">
      <w:pPr>
        <w:pStyle w:val="a9"/>
        <w:ind w:firstLine="420"/>
      </w:pPr>
      <w:r>
        <w:rPr>
          <w:rStyle w:val="a8"/>
        </w:rPr>
        <w:annotationRef/>
      </w:r>
      <w:r>
        <w:rPr>
          <w:rFonts w:hint="eastAsia"/>
        </w:rPr>
        <w:t>拆分指标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DBF4D4" w15:done="0"/>
  <w15:commentEx w15:paraId="08D3753F" w15:done="0"/>
  <w15:commentEx w15:paraId="798999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DBF4D4" w16cid:durableId="1F551AB9"/>
  <w16cid:commentId w16cid:paraId="08D3753F" w16cid:durableId="1F551B31"/>
  <w16cid:commentId w16cid:paraId="79899924" w16cid:durableId="1F551A6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54E04" w14:textId="77777777" w:rsidR="002C7CF1" w:rsidRDefault="002C7CF1" w:rsidP="005B493E">
      <w:pPr>
        <w:spacing w:line="240" w:lineRule="auto"/>
      </w:pPr>
      <w:r>
        <w:separator/>
      </w:r>
    </w:p>
  </w:endnote>
  <w:endnote w:type="continuationSeparator" w:id="0">
    <w:p w14:paraId="15EC1B2A" w14:textId="77777777" w:rsidR="002C7CF1" w:rsidRDefault="002C7CF1" w:rsidP="005B4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557FC" w14:textId="77777777" w:rsidR="005B493E" w:rsidRDefault="005B493E">
    <w:pPr>
      <w:pStyle w:val="a6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94A5B" w14:textId="77777777" w:rsidR="005B493E" w:rsidRDefault="005B493E">
    <w:pPr>
      <w:pStyle w:val="a6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8A1C" w14:textId="77777777" w:rsidR="005B493E" w:rsidRDefault="005B493E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DD577" w14:textId="77777777" w:rsidR="002C7CF1" w:rsidRDefault="002C7CF1" w:rsidP="005B493E">
      <w:pPr>
        <w:spacing w:line="240" w:lineRule="auto"/>
      </w:pPr>
      <w:r>
        <w:separator/>
      </w:r>
    </w:p>
  </w:footnote>
  <w:footnote w:type="continuationSeparator" w:id="0">
    <w:p w14:paraId="27002EBE" w14:textId="77777777" w:rsidR="002C7CF1" w:rsidRDefault="002C7CF1" w:rsidP="005B4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C3E24" w14:textId="77777777" w:rsidR="005B493E" w:rsidRDefault="005B493E">
    <w:pPr>
      <w:pStyle w:val="a4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4211D" w14:textId="77777777" w:rsidR="005B493E" w:rsidRDefault="005B493E">
    <w:pPr>
      <w:pStyle w:val="a4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6C113" w14:textId="77777777" w:rsidR="005B493E" w:rsidRDefault="005B493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B0113"/>
    <w:multiLevelType w:val="singleLevel"/>
    <w:tmpl w:val="63FB011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崔 光长">
    <w15:presenceInfo w15:providerId="Windows Live" w15:userId="28860319e05d44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E61AE"/>
    <w:rsid w:val="00010649"/>
    <w:rsid w:val="00104ECD"/>
    <w:rsid w:val="00136E1C"/>
    <w:rsid w:val="002C7CF1"/>
    <w:rsid w:val="003F71D1"/>
    <w:rsid w:val="004522A6"/>
    <w:rsid w:val="00527444"/>
    <w:rsid w:val="005B493E"/>
    <w:rsid w:val="006A36A3"/>
    <w:rsid w:val="007D2DF2"/>
    <w:rsid w:val="00850235"/>
    <w:rsid w:val="008A5AC3"/>
    <w:rsid w:val="00950A83"/>
    <w:rsid w:val="00980E9F"/>
    <w:rsid w:val="00ED5530"/>
    <w:rsid w:val="00F7236E"/>
    <w:rsid w:val="00F7787D"/>
    <w:rsid w:val="2388045B"/>
    <w:rsid w:val="49E663B6"/>
    <w:rsid w:val="5D8E61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BB8E2"/>
  <w15:docId w15:val="{10AE80A3-DE93-48D1-B215-792061F2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64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header"/>
    <w:basedOn w:val="a"/>
    <w:link w:val="a5"/>
    <w:rsid w:val="005B493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5B493E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5B493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5B493E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8">
    <w:name w:val="annotation reference"/>
    <w:basedOn w:val="a0"/>
    <w:rsid w:val="00010649"/>
    <w:rPr>
      <w:sz w:val="21"/>
      <w:szCs w:val="21"/>
    </w:rPr>
  </w:style>
  <w:style w:type="paragraph" w:styleId="a9">
    <w:name w:val="annotation text"/>
    <w:basedOn w:val="a"/>
    <w:link w:val="aa"/>
    <w:rsid w:val="00010649"/>
    <w:pPr>
      <w:jc w:val="left"/>
    </w:pPr>
  </w:style>
  <w:style w:type="character" w:customStyle="1" w:styleId="aa">
    <w:name w:val="批注文字字符"/>
    <w:basedOn w:val="a0"/>
    <w:link w:val="a9"/>
    <w:rsid w:val="00010649"/>
    <w:rPr>
      <w:rFonts w:ascii="Times New Roman" w:eastAsia="仿宋_GB2312" w:hAnsi="Times New Roman" w:cs="Times New Roman"/>
      <w:kern w:val="2"/>
      <w:sz w:val="32"/>
      <w:szCs w:val="32"/>
    </w:rPr>
  </w:style>
  <w:style w:type="paragraph" w:styleId="ab">
    <w:name w:val="annotation subject"/>
    <w:basedOn w:val="a9"/>
    <w:next w:val="a9"/>
    <w:link w:val="ac"/>
    <w:rsid w:val="00010649"/>
    <w:rPr>
      <w:b/>
      <w:bCs/>
    </w:rPr>
  </w:style>
  <w:style w:type="character" w:customStyle="1" w:styleId="ac">
    <w:name w:val="批注主题字符"/>
    <w:basedOn w:val="aa"/>
    <w:link w:val="ab"/>
    <w:rsid w:val="00010649"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paragraph" w:styleId="ad">
    <w:name w:val="Balloon Text"/>
    <w:basedOn w:val="a"/>
    <w:link w:val="ae"/>
    <w:rsid w:val="00010649"/>
    <w:pPr>
      <w:spacing w:line="240" w:lineRule="auto"/>
    </w:pPr>
    <w:rPr>
      <w:sz w:val="18"/>
      <w:szCs w:val="18"/>
    </w:rPr>
  </w:style>
  <w:style w:type="character" w:customStyle="1" w:styleId="ae">
    <w:name w:val="批注框文本字符"/>
    <w:basedOn w:val="a0"/>
    <w:link w:val="ad"/>
    <w:rsid w:val="0001064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microsoft.com/office/2011/relationships/people" Target="people.xml"/><Relationship Id="rId18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C:\Users\lenovo\AppData\Roaming\Kingsoft\wps\addons\pool\win-i386\knewfileruby_1.0.0.11\template\wps\0.docx</Template>
  <TotalTime>77</TotalTime>
  <Pages>1</Pages>
  <Words>333</Words>
  <Characters>1900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</dc:creator>
  <cp:lastModifiedBy>Microsoft Office 用户</cp:lastModifiedBy>
  <cp:revision>10</cp:revision>
  <dcterms:created xsi:type="dcterms:W3CDTF">2018-09-11T05:52:00Z</dcterms:created>
  <dcterms:modified xsi:type="dcterms:W3CDTF">2018-11-30T03:09:00Z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